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98427" w14:textId="77777777" w:rsidR="009020D0" w:rsidRDefault="009020D0" w:rsidP="009020D0">
      <w:pPr>
        <w:pStyle w:val="Ttulo2"/>
      </w:pPr>
      <w:r>
        <w:t>Reporte de Práctica de Campo en Salud Pública</w:t>
      </w:r>
    </w:p>
    <w:p w14:paraId="4F5FBFBF" w14:textId="77777777" w:rsidR="009020D0" w:rsidRDefault="009020D0" w:rsidP="009020D0">
      <w:pPr>
        <w:pStyle w:val="Ttulo3"/>
      </w:pPr>
      <w:r>
        <w:rPr>
          <w:rStyle w:val="Textoennegrita"/>
          <w:b/>
          <w:bCs/>
        </w:rPr>
        <w:t>Portada</w:t>
      </w:r>
    </w:p>
    <w:p w14:paraId="274BD017" w14:textId="77777777" w:rsidR="009020D0" w:rsidRDefault="009020D0" w:rsidP="009020D0">
      <w:pPr>
        <w:numPr>
          <w:ilvl w:val="0"/>
          <w:numId w:val="38"/>
        </w:numPr>
        <w:spacing w:before="100" w:beforeAutospacing="1" w:after="100" w:afterAutospacing="1" w:line="240" w:lineRule="auto"/>
      </w:pPr>
      <w:r>
        <w:rPr>
          <w:rStyle w:val="Textoennegrita"/>
        </w:rPr>
        <w:t>Institución:</w:t>
      </w:r>
      <w:r>
        <w:t xml:space="preserve"> Universidad de los Andes</w:t>
      </w:r>
    </w:p>
    <w:p w14:paraId="227AC3B2" w14:textId="77777777" w:rsidR="009020D0" w:rsidRDefault="009020D0" w:rsidP="009020D0">
      <w:pPr>
        <w:numPr>
          <w:ilvl w:val="0"/>
          <w:numId w:val="38"/>
        </w:numPr>
        <w:spacing w:before="100" w:beforeAutospacing="1" w:after="100" w:afterAutospacing="1" w:line="240" w:lineRule="auto"/>
      </w:pPr>
      <w:r>
        <w:rPr>
          <w:rStyle w:val="Textoennegrita"/>
        </w:rPr>
        <w:t>Facultad:</w:t>
      </w:r>
      <w:r>
        <w:t xml:space="preserve"> Facultad de Medicina</w:t>
      </w:r>
    </w:p>
    <w:p w14:paraId="5AB24620" w14:textId="77777777" w:rsidR="009020D0" w:rsidRDefault="009020D0" w:rsidP="009020D0">
      <w:pPr>
        <w:numPr>
          <w:ilvl w:val="0"/>
          <w:numId w:val="38"/>
        </w:numPr>
        <w:spacing w:before="100" w:beforeAutospacing="1" w:after="100" w:afterAutospacing="1" w:line="240" w:lineRule="auto"/>
      </w:pPr>
      <w:r>
        <w:rPr>
          <w:rStyle w:val="Textoennegrita"/>
        </w:rPr>
        <w:t>Asignatura:</w:t>
      </w:r>
      <w:r>
        <w:t xml:space="preserve"> Salud Pública y Epidemiología</w:t>
      </w:r>
    </w:p>
    <w:p w14:paraId="043917E4" w14:textId="77777777" w:rsidR="009020D0" w:rsidRDefault="009020D0" w:rsidP="009020D0">
      <w:pPr>
        <w:numPr>
          <w:ilvl w:val="0"/>
          <w:numId w:val="38"/>
        </w:numPr>
        <w:spacing w:before="100" w:beforeAutospacing="1" w:after="100" w:afterAutospacing="1" w:line="240" w:lineRule="auto"/>
      </w:pPr>
      <w:r>
        <w:rPr>
          <w:rStyle w:val="Textoennegrita"/>
        </w:rPr>
        <w:t>Título de la práctica:</w:t>
      </w:r>
      <w:r>
        <w:t xml:space="preserve"> Evaluación de la Efectividad de Campañas de Vacunación contra la Influenza en Comunidades Rurales de Cundinamarca</w:t>
      </w:r>
    </w:p>
    <w:p w14:paraId="1D562646" w14:textId="77777777" w:rsidR="009020D0" w:rsidRDefault="009020D0" w:rsidP="009020D0">
      <w:pPr>
        <w:numPr>
          <w:ilvl w:val="0"/>
          <w:numId w:val="38"/>
        </w:numPr>
        <w:spacing w:before="100" w:beforeAutospacing="1" w:after="100" w:afterAutospacing="1" w:line="240" w:lineRule="auto"/>
      </w:pPr>
      <w:r>
        <w:rPr>
          <w:rStyle w:val="Textoennegrita"/>
        </w:rPr>
        <w:t>Autores:</w:t>
      </w:r>
      <w:r>
        <w:t xml:space="preserve"> Luis Fernando Martínez</w:t>
      </w:r>
    </w:p>
    <w:p w14:paraId="0D0717DC" w14:textId="77777777" w:rsidR="009020D0" w:rsidRDefault="009020D0" w:rsidP="009020D0">
      <w:pPr>
        <w:numPr>
          <w:ilvl w:val="0"/>
          <w:numId w:val="38"/>
        </w:numPr>
        <w:spacing w:before="100" w:beforeAutospacing="1" w:after="100" w:afterAutospacing="1" w:line="240" w:lineRule="auto"/>
      </w:pPr>
      <w:r>
        <w:rPr>
          <w:rStyle w:val="Textoennegrita"/>
        </w:rPr>
        <w:t>Correo electrónico:</w:t>
      </w:r>
      <w:r>
        <w:t xml:space="preserve"> luis.martinez@uniandes.edu.co</w:t>
      </w:r>
    </w:p>
    <w:p w14:paraId="642B10E3" w14:textId="77777777" w:rsidR="009020D0" w:rsidRDefault="009020D0" w:rsidP="009020D0">
      <w:pPr>
        <w:numPr>
          <w:ilvl w:val="0"/>
          <w:numId w:val="38"/>
        </w:numPr>
        <w:spacing w:before="100" w:beforeAutospacing="1" w:after="100" w:afterAutospacing="1" w:line="240" w:lineRule="auto"/>
      </w:pPr>
      <w:r>
        <w:rPr>
          <w:rStyle w:val="Textoennegrita"/>
        </w:rPr>
        <w:t>Profesor:</w:t>
      </w:r>
      <w:r>
        <w:t xml:space="preserve"> Dra. Patricia Gómez</w:t>
      </w:r>
    </w:p>
    <w:p w14:paraId="6333B69E" w14:textId="77777777" w:rsidR="009020D0" w:rsidRDefault="009020D0" w:rsidP="009020D0">
      <w:pPr>
        <w:numPr>
          <w:ilvl w:val="0"/>
          <w:numId w:val="38"/>
        </w:numPr>
        <w:spacing w:before="100" w:beforeAutospacing="1" w:after="100" w:afterAutospacing="1" w:line="240" w:lineRule="auto"/>
      </w:pPr>
      <w:r>
        <w:rPr>
          <w:rStyle w:val="Textoennegrita"/>
        </w:rPr>
        <w:t>Fecha de realización:</w:t>
      </w:r>
      <w:r>
        <w:t xml:space="preserve"> 05/04/2024</w:t>
      </w:r>
    </w:p>
    <w:p w14:paraId="51F1C9A7" w14:textId="77777777" w:rsidR="009020D0" w:rsidRDefault="009020D0" w:rsidP="009020D0">
      <w:pPr>
        <w:pStyle w:val="Ttulo3"/>
      </w:pPr>
      <w:r>
        <w:rPr>
          <w:rStyle w:val="Textoennegrita"/>
          <w:b/>
          <w:bCs/>
        </w:rPr>
        <w:t>Introducción</w:t>
      </w:r>
    </w:p>
    <w:p w14:paraId="43D1E7FB" w14:textId="77777777" w:rsidR="009020D0" w:rsidRDefault="009020D0" w:rsidP="009020D0">
      <w:pPr>
        <w:pStyle w:val="NormalWeb"/>
      </w:pPr>
      <w:r>
        <w:t>La influenza es una enfermedad respiratoria que afecta a millones de personas anualmente, representando una carga significativa para los sistemas de salud. Las campañas de vacunación son una estrategia clave para reducir la incidencia de esta enfermedad, especialmente en comunidades rurales donde el acceso a servicios de salud puede ser limitado. Este reporte de práctica de campo tiene como objetivo evaluar la efectividad de las campañas de vacunación contra la influenza implementadas en diversas comunidades rurales de Cundinamarca, identificando factores que influyen en la aceptación y cobertura de las vacunas.</w:t>
      </w:r>
    </w:p>
    <w:p w14:paraId="66BD59A1" w14:textId="77777777" w:rsidR="009020D0" w:rsidRDefault="009020D0" w:rsidP="009020D0">
      <w:pPr>
        <w:pStyle w:val="Ttulo3"/>
      </w:pPr>
      <w:r>
        <w:rPr>
          <w:rStyle w:val="Textoennegrita"/>
          <w:b/>
          <w:bCs/>
        </w:rPr>
        <w:t>Objetivos</w:t>
      </w:r>
    </w:p>
    <w:p w14:paraId="09246057" w14:textId="77777777" w:rsidR="009020D0" w:rsidRDefault="009020D0" w:rsidP="009020D0">
      <w:pPr>
        <w:numPr>
          <w:ilvl w:val="0"/>
          <w:numId w:val="39"/>
        </w:numPr>
        <w:spacing w:before="100" w:beforeAutospacing="1" w:after="100" w:afterAutospacing="1" w:line="240" w:lineRule="auto"/>
      </w:pPr>
      <w:r>
        <w:rPr>
          <w:rStyle w:val="Textoennegrita"/>
        </w:rPr>
        <w:t>General:</w:t>
      </w:r>
      <w:r>
        <w:t xml:space="preserve"> Evaluar la efectividad de las campañas de vacunación contra la influenza en comunidades rurales de Cundinamarca.</w:t>
      </w:r>
    </w:p>
    <w:p w14:paraId="53909DD4" w14:textId="77777777" w:rsidR="009020D0" w:rsidRDefault="009020D0" w:rsidP="009020D0">
      <w:pPr>
        <w:numPr>
          <w:ilvl w:val="0"/>
          <w:numId w:val="39"/>
        </w:numPr>
        <w:spacing w:before="100" w:beforeAutospacing="1" w:after="100" w:afterAutospacing="1" w:line="240" w:lineRule="auto"/>
      </w:pPr>
      <w:r>
        <w:rPr>
          <w:rStyle w:val="Textoennegrita"/>
        </w:rPr>
        <w:t>Específicos:</w:t>
      </w:r>
    </w:p>
    <w:p w14:paraId="6E03BF01" w14:textId="77777777" w:rsidR="009020D0" w:rsidRDefault="009020D0" w:rsidP="009020D0">
      <w:pPr>
        <w:numPr>
          <w:ilvl w:val="1"/>
          <w:numId w:val="39"/>
        </w:numPr>
        <w:spacing w:before="100" w:beforeAutospacing="1" w:after="100" w:afterAutospacing="1" w:line="240" w:lineRule="auto"/>
      </w:pPr>
      <w:r>
        <w:t>Determinar la cobertura de vacunación alcanzada en las comunidades estudiadas.</w:t>
      </w:r>
    </w:p>
    <w:p w14:paraId="20C38645" w14:textId="77777777" w:rsidR="009020D0" w:rsidRDefault="009020D0" w:rsidP="009020D0">
      <w:pPr>
        <w:numPr>
          <w:ilvl w:val="1"/>
          <w:numId w:val="39"/>
        </w:numPr>
        <w:spacing w:before="100" w:beforeAutospacing="1" w:after="100" w:afterAutospacing="1" w:line="240" w:lineRule="auto"/>
      </w:pPr>
      <w:r>
        <w:t>Identificar las principales barreras y facilitadores para la aceptación de la vacuna.</w:t>
      </w:r>
    </w:p>
    <w:p w14:paraId="0802D71E" w14:textId="77777777" w:rsidR="009020D0" w:rsidRDefault="009020D0" w:rsidP="009020D0">
      <w:pPr>
        <w:numPr>
          <w:ilvl w:val="1"/>
          <w:numId w:val="39"/>
        </w:numPr>
        <w:spacing w:before="100" w:beforeAutospacing="1" w:after="100" w:afterAutospacing="1" w:line="240" w:lineRule="auto"/>
      </w:pPr>
      <w:r>
        <w:t>Analizar el impacto de las campañas en la reducción de casos de influenza.</w:t>
      </w:r>
    </w:p>
    <w:p w14:paraId="70034966" w14:textId="77777777" w:rsidR="009020D0" w:rsidRDefault="009020D0" w:rsidP="009020D0">
      <w:pPr>
        <w:numPr>
          <w:ilvl w:val="1"/>
          <w:numId w:val="39"/>
        </w:numPr>
        <w:spacing w:before="100" w:beforeAutospacing="1" w:after="100" w:afterAutospacing="1" w:line="240" w:lineRule="auto"/>
      </w:pPr>
      <w:r>
        <w:t>Proponer estrategias para mejorar la efectividad de futuras campañas de vacunación.</w:t>
      </w:r>
    </w:p>
    <w:p w14:paraId="4923D467" w14:textId="77777777" w:rsidR="009020D0" w:rsidRDefault="009020D0" w:rsidP="009020D0">
      <w:pPr>
        <w:pStyle w:val="Ttulo3"/>
      </w:pPr>
      <w:r>
        <w:rPr>
          <w:rStyle w:val="Textoennegrita"/>
          <w:b/>
          <w:bCs/>
        </w:rPr>
        <w:t>Descripción de los Lugares a Estudiar</w:t>
      </w:r>
    </w:p>
    <w:p w14:paraId="7E98411D" w14:textId="77777777" w:rsidR="009020D0" w:rsidRDefault="009020D0" w:rsidP="009020D0">
      <w:pPr>
        <w:pStyle w:val="NormalWeb"/>
      </w:pPr>
      <w:r>
        <w:t>La práctica se realizó en cuatro municipios rurales de Cundinamarca, seleccionados por su diversidad geográfica y demográfica:</w:t>
      </w:r>
    </w:p>
    <w:p w14:paraId="3207039A" w14:textId="77777777" w:rsidR="009020D0" w:rsidRDefault="009020D0" w:rsidP="009020D0">
      <w:pPr>
        <w:numPr>
          <w:ilvl w:val="0"/>
          <w:numId w:val="40"/>
        </w:numPr>
        <w:spacing w:before="100" w:beforeAutospacing="1" w:after="100" w:afterAutospacing="1" w:line="240" w:lineRule="auto"/>
      </w:pPr>
      <w:r>
        <w:rPr>
          <w:rStyle w:val="Textoennegrita"/>
        </w:rPr>
        <w:t>Fómeque:</w:t>
      </w:r>
      <w:r>
        <w:t xml:space="preserve"> Comunidad con alta densidad poblacional y acceso limitado a servicios de salud.</w:t>
      </w:r>
    </w:p>
    <w:p w14:paraId="5221ED68" w14:textId="77777777" w:rsidR="009020D0" w:rsidRDefault="009020D0" w:rsidP="009020D0">
      <w:pPr>
        <w:numPr>
          <w:ilvl w:val="0"/>
          <w:numId w:val="40"/>
        </w:numPr>
        <w:spacing w:before="100" w:beforeAutospacing="1" w:after="100" w:afterAutospacing="1" w:line="240" w:lineRule="auto"/>
      </w:pPr>
      <w:r>
        <w:rPr>
          <w:rStyle w:val="Textoennegrita"/>
        </w:rPr>
        <w:t>Guasca:</w:t>
      </w:r>
      <w:r>
        <w:t xml:space="preserve"> Zona montañosa con alta incidencia de influenza estacional.</w:t>
      </w:r>
    </w:p>
    <w:p w14:paraId="7A9D8D0A" w14:textId="77777777" w:rsidR="009020D0" w:rsidRDefault="009020D0" w:rsidP="009020D0">
      <w:pPr>
        <w:numPr>
          <w:ilvl w:val="0"/>
          <w:numId w:val="40"/>
        </w:numPr>
        <w:spacing w:before="100" w:beforeAutospacing="1" w:after="100" w:afterAutospacing="1" w:line="240" w:lineRule="auto"/>
      </w:pPr>
      <w:r>
        <w:rPr>
          <w:rStyle w:val="Textoennegrita"/>
        </w:rPr>
        <w:t>Nemocón:</w:t>
      </w:r>
      <w:r>
        <w:t xml:space="preserve"> Área minera con desplazamientos frecuentes de población.</w:t>
      </w:r>
    </w:p>
    <w:p w14:paraId="0938A5CF" w14:textId="77777777" w:rsidR="009020D0" w:rsidRDefault="009020D0" w:rsidP="009020D0">
      <w:pPr>
        <w:numPr>
          <w:ilvl w:val="0"/>
          <w:numId w:val="40"/>
        </w:numPr>
        <w:spacing w:before="100" w:beforeAutospacing="1" w:after="100" w:afterAutospacing="1" w:line="240" w:lineRule="auto"/>
      </w:pPr>
      <w:r>
        <w:rPr>
          <w:rStyle w:val="Textoennegrita"/>
        </w:rPr>
        <w:t>Tabio:</w:t>
      </w:r>
      <w:r>
        <w:t xml:space="preserve"> Región agrícola con comunidades dispersas.</w:t>
      </w:r>
    </w:p>
    <w:p w14:paraId="5D3D9C56" w14:textId="77777777" w:rsidR="009020D0" w:rsidRDefault="009020D0" w:rsidP="009020D0">
      <w:pPr>
        <w:pStyle w:val="Ttulo3"/>
      </w:pPr>
      <w:r>
        <w:rPr>
          <w:rStyle w:val="Textoennegrita"/>
          <w:b/>
          <w:bCs/>
        </w:rPr>
        <w:t>Metodología</w:t>
      </w:r>
    </w:p>
    <w:p w14:paraId="1FA37A8B" w14:textId="77777777" w:rsidR="009020D0" w:rsidRDefault="009020D0" w:rsidP="009020D0">
      <w:pPr>
        <w:pStyle w:val="NormalWeb"/>
      </w:pPr>
      <w:r>
        <w:lastRenderedPageBreak/>
        <w:t>Se utilizó una metodología cuantitativa con enfoque descriptivo y analítico:</w:t>
      </w:r>
    </w:p>
    <w:p w14:paraId="5DA0DE2B" w14:textId="77777777" w:rsidR="009020D0" w:rsidRDefault="009020D0" w:rsidP="009020D0">
      <w:pPr>
        <w:numPr>
          <w:ilvl w:val="0"/>
          <w:numId w:val="41"/>
        </w:numPr>
        <w:spacing w:before="100" w:beforeAutospacing="1" w:after="100" w:afterAutospacing="1" w:line="240" w:lineRule="auto"/>
      </w:pPr>
      <w:r>
        <w:rPr>
          <w:rStyle w:val="Textoennegrita"/>
        </w:rPr>
        <w:t>Recolección de Datos:</w:t>
      </w:r>
    </w:p>
    <w:p w14:paraId="7F77EFE2" w14:textId="77777777" w:rsidR="009020D0" w:rsidRDefault="009020D0" w:rsidP="009020D0">
      <w:pPr>
        <w:numPr>
          <w:ilvl w:val="1"/>
          <w:numId w:val="41"/>
        </w:numPr>
        <w:spacing w:before="100" w:beforeAutospacing="1" w:after="100" w:afterAutospacing="1" w:line="240" w:lineRule="auto"/>
      </w:pPr>
      <w:r>
        <w:rPr>
          <w:rStyle w:val="Textoennegrita"/>
        </w:rPr>
        <w:t>Encuestas:</w:t>
      </w:r>
      <w:r>
        <w:t xml:space="preserve"> Aplicación de cuestionarios estructurados a 200 residentes para evaluar el conocimiento, actitudes y prácticas respecto a la vacunación.</w:t>
      </w:r>
    </w:p>
    <w:p w14:paraId="373AB041" w14:textId="77777777" w:rsidR="009020D0" w:rsidRDefault="009020D0" w:rsidP="009020D0">
      <w:pPr>
        <w:numPr>
          <w:ilvl w:val="1"/>
          <w:numId w:val="41"/>
        </w:numPr>
        <w:spacing w:before="100" w:beforeAutospacing="1" w:after="100" w:afterAutospacing="1" w:line="240" w:lineRule="auto"/>
      </w:pPr>
      <w:r>
        <w:rPr>
          <w:rStyle w:val="Textoennegrita"/>
        </w:rPr>
        <w:t>Registros de Salud:</w:t>
      </w:r>
      <w:r>
        <w:t xml:space="preserve"> Análisis de datos de incidencia de influenza antes y después de las campañas de vacunación.</w:t>
      </w:r>
    </w:p>
    <w:p w14:paraId="618890E4" w14:textId="77777777" w:rsidR="009020D0" w:rsidRDefault="009020D0" w:rsidP="009020D0">
      <w:pPr>
        <w:numPr>
          <w:ilvl w:val="0"/>
          <w:numId w:val="41"/>
        </w:numPr>
        <w:spacing w:before="100" w:beforeAutospacing="1" w:after="100" w:afterAutospacing="1" w:line="240" w:lineRule="auto"/>
      </w:pPr>
      <w:r>
        <w:rPr>
          <w:rStyle w:val="Textoennegrita"/>
        </w:rPr>
        <w:t>Análisis Estadístico:</w:t>
      </w:r>
    </w:p>
    <w:p w14:paraId="4F2B6E84" w14:textId="77777777" w:rsidR="009020D0" w:rsidRDefault="009020D0" w:rsidP="009020D0">
      <w:pPr>
        <w:numPr>
          <w:ilvl w:val="1"/>
          <w:numId w:val="41"/>
        </w:numPr>
        <w:spacing w:before="100" w:beforeAutospacing="1" w:after="100" w:afterAutospacing="1" w:line="240" w:lineRule="auto"/>
      </w:pPr>
      <w:r>
        <w:rPr>
          <w:rStyle w:val="Textoennegrita"/>
        </w:rPr>
        <w:t>Cobertura de Vacunación:</w:t>
      </w:r>
      <w:r>
        <w:t xml:space="preserve"> Cálculo del porcentaje de población vacunada en cada municipio.</w:t>
      </w:r>
    </w:p>
    <w:p w14:paraId="503BA92D" w14:textId="77777777" w:rsidR="009020D0" w:rsidRDefault="009020D0" w:rsidP="009020D0">
      <w:pPr>
        <w:numPr>
          <w:ilvl w:val="1"/>
          <w:numId w:val="41"/>
        </w:numPr>
        <w:spacing w:before="100" w:beforeAutospacing="1" w:after="100" w:afterAutospacing="1" w:line="240" w:lineRule="auto"/>
      </w:pPr>
      <w:r>
        <w:rPr>
          <w:rStyle w:val="Textoennegrita"/>
        </w:rPr>
        <w:t>Impacto en Incidencia:</w:t>
      </w:r>
      <w:r>
        <w:t xml:space="preserve"> Comparación de casos reportados de influenza en periodos pre y post campaña.</w:t>
      </w:r>
    </w:p>
    <w:p w14:paraId="1BD5FA6B" w14:textId="77777777" w:rsidR="009020D0" w:rsidRDefault="009020D0" w:rsidP="009020D0">
      <w:pPr>
        <w:numPr>
          <w:ilvl w:val="1"/>
          <w:numId w:val="41"/>
        </w:numPr>
        <w:spacing w:before="100" w:beforeAutospacing="1" w:after="100" w:afterAutospacing="1" w:line="240" w:lineRule="auto"/>
      </w:pPr>
      <w:r>
        <w:rPr>
          <w:rStyle w:val="Textoennegrita"/>
        </w:rPr>
        <w:t>Factores Asociados:</w:t>
      </w:r>
      <w:r>
        <w:t xml:space="preserve"> Uso de regresión logística para identificar variables que influyen en la aceptación de la vacuna.</w:t>
      </w:r>
    </w:p>
    <w:p w14:paraId="7AF490E4" w14:textId="77777777" w:rsidR="009020D0" w:rsidRDefault="009020D0" w:rsidP="009020D0">
      <w:pPr>
        <w:numPr>
          <w:ilvl w:val="0"/>
          <w:numId w:val="41"/>
        </w:numPr>
        <w:spacing w:before="100" w:beforeAutospacing="1" w:after="100" w:afterAutospacing="1" w:line="240" w:lineRule="auto"/>
      </w:pPr>
      <w:r>
        <w:rPr>
          <w:rStyle w:val="Textoennegrita"/>
        </w:rPr>
        <w:t>Entrevistas a Profesionales de Salud:</w:t>
      </w:r>
    </w:p>
    <w:p w14:paraId="1367799C" w14:textId="77777777" w:rsidR="009020D0" w:rsidRDefault="009020D0" w:rsidP="009020D0">
      <w:pPr>
        <w:numPr>
          <w:ilvl w:val="1"/>
          <w:numId w:val="41"/>
        </w:numPr>
        <w:spacing w:before="100" w:beforeAutospacing="1" w:after="100" w:afterAutospacing="1" w:line="240" w:lineRule="auto"/>
      </w:pPr>
      <w:r>
        <w:t>Recopilación de percepciones y experiencias de los encargados de las campañas de vacunación.</w:t>
      </w:r>
    </w:p>
    <w:p w14:paraId="03B1160A" w14:textId="77777777" w:rsidR="009020D0" w:rsidRDefault="009020D0" w:rsidP="009020D0">
      <w:pPr>
        <w:pStyle w:val="Ttulo3"/>
      </w:pPr>
      <w:r>
        <w:rPr>
          <w:rStyle w:val="Textoennegrita"/>
          <w:b/>
          <w:bCs/>
        </w:rPr>
        <w:t>Descripción de las Actividades</w:t>
      </w:r>
    </w:p>
    <w:p w14:paraId="3BA7323C" w14:textId="77777777" w:rsidR="009020D0" w:rsidRDefault="009020D0" w:rsidP="009020D0">
      <w:pPr>
        <w:numPr>
          <w:ilvl w:val="0"/>
          <w:numId w:val="42"/>
        </w:numPr>
        <w:spacing w:before="100" w:beforeAutospacing="1" w:after="100" w:afterAutospacing="1" w:line="240" w:lineRule="auto"/>
      </w:pPr>
      <w:r>
        <w:rPr>
          <w:rStyle w:val="Textoennegrita"/>
        </w:rPr>
        <w:t>Semana 1:</w:t>
      </w:r>
    </w:p>
    <w:p w14:paraId="183EEEE8" w14:textId="77777777" w:rsidR="009020D0" w:rsidRDefault="009020D0" w:rsidP="009020D0">
      <w:pPr>
        <w:numPr>
          <w:ilvl w:val="1"/>
          <w:numId w:val="42"/>
        </w:numPr>
        <w:spacing w:before="100" w:beforeAutospacing="1" w:after="100" w:afterAutospacing="1" w:line="240" w:lineRule="auto"/>
      </w:pPr>
      <w:r>
        <w:rPr>
          <w:rStyle w:val="Textoennegrita"/>
        </w:rPr>
        <w:t>Día 1-2:</w:t>
      </w:r>
      <w:r>
        <w:t xml:space="preserve"> Capacitación en métodos de recolección de datos y familiarización con los cuestionarios.</w:t>
      </w:r>
    </w:p>
    <w:p w14:paraId="415FFC38" w14:textId="77777777" w:rsidR="009020D0" w:rsidRDefault="009020D0" w:rsidP="009020D0">
      <w:pPr>
        <w:numPr>
          <w:ilvl w:val="1"/>
          <w:numId w:val="42"/>
        </w:numPr>
        <w:spacing w:before="100" w:beforeAutospacing="1" w:after="100" w:afterAutospacing="1" w:line="240" w:lineRule="auto"/>
      </w:pPr>
      <w:r>
        <w:rPr>
          <w:rStyle w:val="Textoennegrita"/>
        </w:rPr>
        <w:t>Día 3-5:</w:t>
      </w:r>
      <w:r>
        <w:t xml:space="preserve"> Visitas a Fómeque y Guasca para la aplicación de encuestas y recopilación de datos de salud.</w:t>
      </w:r>
    </w:p>
    <w:p w14:paraId="1A5BC431" w14:textId="77777777" w:rsidR="009020D0" w:rsidRDefault="009020D0" w:rsidP="009020D0">
      <w:pPr>
        <w:numPr>
          <w:ilvl w:val="0"/>
          <w:numId w:val="42"/>
        </w:numPr>
        <w:spacing w:before="100" w:beforeAutospacing="1" w:after="100" w:afterAutospacing="1" w:line="240" w:lineRule="auto"/>
      </w:pPr>
      <w:r>
        <w:rPr>
          <w:rStyle w:val="Textoennegrita"/>
        </w:rPr>
        <w:t>Semana 2:</w:t>
      </w:r>
    </w:p>
    <w:p w14:paraId="4D824917" w14:textId="77777777" w:rsidR="009020D0" w:rsidRDefault="009020D0" w:rsidP="009020D0">
      <w:pPr>
        <w:numPr>
          <w:ilvl w:val="1"/>
          <w:numId w:val="42"/>
        </w:numPr>
        <w:spacing w:before="100" w:beforeAutospacing="1" w:after="100" w:afterAutospacing="1" w:line="240" w:lineRule="auto"/>
      </w:pPr>
      <w:r>
        <w:rPr>
          <w:rStyle w:val="Textoennegrita"/>
        </w:rPr>
        <w:t>Día 1-3:</w:t>
      </w:r>
      <w:r>
        <w:t xml:space="preserve"> Trabajo en Nemocón, realizando encuestas y entrevistas con profesionales de salud locales.</w:t>
      </w:r>
    </w:p>
    <w:p w14:paraId="1A3AE787" w14:textId="77777777" w:rsidR="009020D0" w:rsidRDefault="009020D0" w:rsidP="009020D0">
      <w:pPr>
        <w:numPr>
          <w:ilvl w:val="1"/>
          <w:numId w:val="42"/>
        </w:numPr>
        <w:spacing w:before="100" w:beforeAutospacing="1" w:after="100" w:afterAutospacing="1" w:line="240" w:lineRule="auto"/>
      </w:pPr>
      <w:r>
        <w:rPr>
          <w:rStyle w:val="Textoennegrita"/>
        </w:rPr>
        <w:t>Día 4-5:</w:t>
      </w:r>
      <w:r>
        <w:t xml:space="preserve"> Recolección de datos en Tabio y revisión de registros de incidencia de influenza.</w:t>
      </w:r>
    </w:p>
    <w:p w14:paraId="60D0D64C" w14:textId="77777777" w:rsidR="009020D0" w:rsidRDefault="009020D0" w:rsidP="009020D0">
      <w:pPr>
        <w:numPr>
          <w:ilvl w:val="0"/>
          <w:numId w:val="42"/>
        </w:numPr>
        <w:spacing w:before="100" w:beforeAutospacing="1" w:after="100" w:afterAutospacing="1" w:line="240" w:lineRule="auto"/>
      </w:pPr>
      <w:r>
        <w:rPr>
          <w:rStyle w:val="Textoennegrita"/>
        </w:rPr>
        <w:t>Semana 3:</w:t>
      </w:r>
    </w:p>
    <w:p w14:paraId="46B9FA8D" w14:textId="77777777" w:rsidR="009020D0" w:rsidRDefault="009020D0" w:rsidP="009020D0">
      <w:pPr>
        <w:numPr>
          <w:ilvl w:val="1"/>
          <w:numId w:val="42"/>
        </w:numPr>
        <w:spacing w:before="100" w:beforeAutospacing="1" w:after="100" w:afterAutospacing="1" w:line="240" w:lineRule="auto"/>
      </w:pPr>
      <w:r>
        <w:rPr>
          <w:rStyle w:val="Textoennegrita"/>
        </w:rPr>
        <w:t>Día 1-3:</w:t>
      </w:r>
      <w:r>
        <w:t xml:space="preserve"> Análisis preliminar de datos recolectados y organización de la información.</w:t>
      </w:r>
    </w:p>
    <w:p w14:paraId="67CDBE00" w14:textId="77777777" w:rsidR="009020D0" w:rsidRDefault="009020D0" w:rsidP="009020D0">
      <w:pPr>
        <w:numPr>
          <w:ilvl w:val="1"/>
          <w:numId w:val="42"/>
        </w:numPr>
        <w:spacing w:before="100" w:beforeAutospacing="1" w:after="100" w:afterAutospacing="1" w:line="240" w:lineRule="auto"/>
      </w:pPr>
      <w:r>
        <w:rPr>
          <w:rStyle w:val="Textoennegrita"/>
        </w:rPr>
        <w:t>Día 4-5:</w:t>
      </w:r>
      <w:r>
        <w:t xml:space="preserve"> Reuniones con equipos locales para validar hallazgos y obtener retroalimentación.</w:t>
      </w:r>
    </w:p>
    <w:p w14:paraId="5AFEEA7A" w14:textId="77777777" w:rsidR="009020D0" w:rsidRDefault="009020D0" w:rsidP="009020D0">
      <w:pPr>
        <w:numPr>
          <w:ilvl w:val="0"/>
          <w:numId w:val="42"/>
        </w:numPr>
        <w:spacing w:before="100" w:beforeAutospacing="1" w:after="100" w:afterAutospacing="1" w:line="240" w:lineRule="auto"/>
      </w:pPr>
      <w:r>
        <w:rPr>
          <w:rStyle w:val="Textoennegrita"/>
        </w:rPr>
        <w:t>Semana 4:</w:t>
      </w:r>
    </w:p>
    <w:p w14:paraId="00763A6B" w14:textId="77777777" w:rsidR="009020D0" w:rsidRDefault="009020D0" w:rsidP="009020D0">
      <w:pPr>
        <w:numPr>
          <w:ilvl w:val="1"/>
          <w:numId w:val="42"/>
        </w:numPr>
        <w:spacing w:before="100" w:beforeAutospacing="1" w:after="100" w:afterAutospacing="1" w:line="240" w:lineRule="auto"/>
      </w:pPr>
      <w:r>
        <w:rPr>
          <w:rStyle w:val="Textoennegrita"/>
        </w:rPr>
        <w:t>Día 1-3:</w:t>
      </w:r>
      <w:r>
        <w:t xml:space="preserve"> Elaboración del informe final y formulación de recomendaciones.</w:t>
      </w:r>
    </w:p>
    <w:p w14:paraId="52ABC428" w14:textId="77777777" w:rsidR="009020D0" w:rsidRDefault="009020D0" w:rsidP="009020D0">
      <w:pPr>
        <w:numPr>
          <w:ilvl w:val="1"/>
          <w:numId w:val="42"/>
        </w:numPr>
        <w:spacing w:before="100" w:beforeAutospacing="1" w:after="100" w:afterAutospacing="1" w:line="240" w:lineRule="auto"/>
      </w:pPr>
      <w:r>
        <w:rPr>
          <w:rStyle w:val="Textoennegrita"/>
        </w:rPr>
        <w:t>Día 4-5:</w:t>
      </w:r>
      <w:r>
        <w:t xml:space="preserve"> Presentación de resultados a las autoridades de salud y comunidad.</w:t>
      </w:r>
    </w:p>
    <w:p w14:paraId="22910F98" w14:textId="77777777" w:rsidR="009020D0" w:rsidRDefault="009020D0" w:rsidP="009020D0">
      <w:pPr>
        <w:pStyle w:val="Ttulo3"/>
      </w:pPr>
      <w:r>
        <w:rPr>
          <w:rStyle w:val="Textoennegrita"/>
          <w:b/>
          <w:bCs/>
        </w:rPr>
        <w:t>Resultados y Análisis</w:t>
      </w:r>
    </w:p>
    <w:p w14:paraId="32101016" w14:textId="77777777" w:rsidR="009020D0" w:rsidRDefault="009020D0" w:rsidP="009020D0">
      <w:pPr>
        <w:numPr>
          <w:ilvl w:val="0"/>
          <w:numId w:val="43"/>
        </w:numPr>
        <w:spacing w:before="100" w:beforeAutospacing="1" w:after="100" w:afterAutospacing="1" w:line="240" w:lineRule="auto"/>
      </w:pPr>
      <w:r>
        <w:rPr>
          <w:rStyle w:val="Textoennegrita"/>
        </w:rPr>
        <w:t>Cobertura de Vacunación:</w:t>
      </w:r>
    </w:p>
    <w:p w14:paraId="2D45FBFA" w14:textId="77777777" w:rsidR="009020D0" w:rsidRDefault="009020D0" w:rsidP="009020D0">
      <w:pPr>
        <w:numPr>
          <w:ilvl w:val="1"/>
          <w:numId w:val="43"/>
        </w:numPr>
        <w:spacing w:before="100" w:beforeAutospacing="1" w:after="100" w:afterAutospacing="1" w:line="240" w:lineRule="auto"/>
      </w:pPr>
      <w:r>
        <w:rPr>
          <w:rStyle w:val="Textoennegrita"/>
        </w:rPr>
        <w:t>Fómeque:</w:t>
      </w:r>
      <w:r>
        <w:t xml:space="preserve"> 65% de la población objetivo vacunada.</w:t>
      </w:r>
    </w:p>
    <w:p w14:paraId="70E07372" w14:textId="77777777" w:rsidR="009020D0" w:rsidRDefault="009020D0" w:rsidP="009020D0">
      <w:pPr>
        <w:numPr>
          <w:ilvl w:val="1"/>
          <w:numId w:val="43"/>
        </w:numPr>
        <w:spacing w:before="100" w:beforeAutospacing="1" w:after="100" w:afterAutospacing="1" w:line="240" w:lineRule="auto"/>
      </w:pPr>
      <w:r>
        <w:rPr>
          <w:rStyle w:val="Textoennegrita"/>
        </w:rPr>
        <w:t>Guasca:</w:t>
      </w:r>
      <w:r>
        <w:t xml:space="preserve"> 50% de la población objetivo vacunada.</w:t>
      </w:r>
    </w:p>
    <w:p w14:paraId="6DB9BD25" w14:textId="77777777" w:rsidR="009020D0" w:rsidRDefault="009020D0" w:rsidP="009020D0">
      <w:pPr>
        <w:numPr>
          <w:ilvl w:val="1"/>
          <w:numId w:val="43"/>
        </w:numPr>
        <w:spacing w:before="100" w:beforeAutospacing="1" w:after="100" w:afterAutospacing="1" w:line="240" w:lineRule="auto"/>
      </w:pPr>
      <w:r>
        <w:rPr>
          <w:rStyle w:val="Textoennegrita"/>
        </w:rPr>
        <w:t>Nemocón:</w:t>
      </w:r>
      <w:r>
        <w:t xml:space="preserve"> 40% de la población objetivo vacunada.</w:t>
      </w:r>
    </w:p>
    <w:p w14:paraId="099A2177" w14:textId="77777777" w:rsidR="009020D0" w:rsidRDefault="009020D0" w:rsidP="009020D0">
      <w:pPr>
        <w:numPr>
          <w:ilvl w:val="1"/>
          <w:numId w:val="43"/>
        </w:numPr>
        <w:spacing w:before="100" w:beforeAutospacing="1" w:after="100" w:afterAutospacing="1" w:line="240" w:lineRule="auto"/>
      </w:pPr>
      <w:r>
        <w:rPr>
          <w:rStyle w:val="Textoennegrita"/>
        </w:rPr>
        <w:t>Tabio:</w:t>
      </w:r>
      <w:r>
        <w:t xml:space="preserve"> 55% de la población objetivo vacunada.</w:t>
      </w:r>
    </w:p>
    <w:p w14:paraId="790290CB" w14:textId="77777777" w:rsidR="009020D0" w:rsidRDefault="009020D0" w:rsidP="009020D0">
      <w:pPr>
        <w:numPr>
          <w:ilvl w:val="0"/>
          <w:numId w:val="43"/>
        </w:numPr>
        <w:spacing w:before="100" w:beforeAutospacing="1" w:after="100" w:afterAutospacing="1" w:line="240" w:lineRule="auto"/>
      </w:pPr>
      <w:r>
        <w:rPr>
          <w:rStyle w:val="Textoennegrita"/>
        </w:rPr>
        <w:t>Impacto en la Incidencia de Influenza:</w:t>
      </w:r>
    </w:p>
    <w:p w14:paraId="7279AF48" w14:textId="77777777" w:rsidR="009020D0" w:rsidRDefault="009020D0" w:rsidP="009020D0">
      <w:pPr>
        <w:numPr>
          <w:ilvl w:val="1"/>
          <w:numId w:val="43"/>
        </w:numPr>
        <w:spacing w:before="100" w:beforeAutospacing="1" w:after="100" w:afterAutospacing="1" w:line="240" w:lineRule="auto"/>
      </w:pPr>
      <w:r>
        <w:rPr>
          <w:rStyle w:val="Textoennegrita"/>
        </w:rPr>
        <w:t>Reducción de Casos:</w:t>
      </w:r>
      <w:r>
        <w:t xml:space="preserve"> Disminución del 30% en Fómeque y del 25% en Guasca, Nemocón y Tabio después de las campañas.</w:t>
      </w:r>
    </w:p>
    <w:p w14:paraId="414660F5" w14:textId="77777777" w:rsidR="009020D0" w:rsidRDefault="009020D0" w:rsidP="009020D0">
      <w:pPr>
        <w:numPr>
          <w:ilvl w:val="0"/>
          <w:numId w:val="43"/>
        </w:numPr>
        <w:spacing w:before="100" w:beforeAutospacing="1" w:after="100" w:afterAutospacing="1" w:line="240" w:lineRule="auto"/>
      </w:pPr>
      <w:r>
        <w:rPr>
          <w:rStyle w:val="Textoennegrita"/>
        </w:rPr>
        <w:t>Barreras para la Vacunación:</w:t>
      </w:r>
    </w:p>
    <w:p w14:paraId="44025DF6" w14:textId="77777777" w:rsidR="009020D0" w:rsidRDefault="009020D0" w:rsidP="009020D0">
      <w:pPr>
        <w:numPr>
          <w:ilvl w:val="1"/>
          <w:numId w:val="43"/>
        </w:numPr>
        <w:spacing w:before="100" w:beforeAutospacing="1" w:after="100" w:afterAutospacing="1" w:line="240" w:lineRule="auto"/>
      </w:pPr>
      <w:r>
        <w:rPr>
          <w:rStyle w:val="Textoennegrita"/>
        </w:rPr>
        <w:lastRenderedPageBreak/>
        <w:t>Desinformación:</w:t>
      </w:r>
      <w:r>
        <w:t xml:space="preserve"> Falta de conocimiento sobre la eficacia y seguridad de la vacuna.</w:t>
      </w:r>
    </w:p>
    <w:p w14:paraId="29DB80BB" w14:textId="77777777" w:rsidR="009020D0" w:rsidRDefault="009020D0" w:rsidP="009020D0">
      <w:pPr>
        <w:numPr>
          <w:ilvl w:val="1"/>
          <w:numId w:val="43"/>
        </w:numPr>
        <w:spacing w:before="100" w:beforeAutospacing="1" w:after="100" w:afterAutospacing="1" w:line="240" w:lineRule="auto"/>
      </w:pPr>
      <w:r>
        <w:rPr>
          <w:rStyle w:val="Textoennegrita"/>
        </w:rPr>
        <w:t>Acceso Limitado:</w:t>
      </w:r>
      <w:r>
        <w:t xml:space="preserve"> Dificultades geográficas para acceder a los puntos de vacunación.</w:t>
      </w:r>
    </w:p>
    <w:p w14:paraId="64E66205" w14:textId="77777777" w:rsidR="009020D0" w:rsidRDefault="009020D0" w:rsidP="009020D0">
      <w:pPr>
        <w:numPr>
          <w:ilvl w:val="1"/>
          <w:numId w:val="43"/>
        </w:numPr>
        <w:spacing w:before="100" w:beforeAutospacing="1" w:after="100" w:afterAutospacing="1" w:line="240" w:lineRule="auto"/>
      </w:pPr>
      <w:r>
        <w:rPr>
          <w:rStyle w:val="Textoennegrita"/>
        </w:rPr>
        <w:t>Costumbres Culturales:</w:t>
      </w:r>
      <w:r>
        <w:t xml:space="preserve"> Resistencia basada en creencias tradicionales.</w:t>
      </w:r>
    </w:p>
    <w:p w14:paraId="754B3CB8" w14:textId="77777777" w:rsidR="009020D0" w:rsidRDefault="009020D0" w:rsidP="009020D0">
      <w:pPr>
        <w:numPr>
          <w:ilvl w:val="0"/>
          <w:numId w:val="43"/>
        </w:numPr>
        <w:spacing w:before="100" w:beforeAutospacing="1" w:after="100" w:afterAutospacing="1" w:line="240" w:lineRule="auto"/>
      </w:pPr>
      <w:r>
        <w:rPr>
          <w:rStyle w:val="Textoennegrita"/>
        </w:rPr>
        <w:t>Facilitadores para la Vacunación:</w:t>
      </w:r>
    </w:p>
    <w:p w14:paraId="6265560E" w14:textId="77777777" w:rsidR="009020D0" w:rsidRDefault="009020D0" w:rsidP="009020D0">
      <w:pPr>
        <w:numPr>
          <w:ilvl w:val="1"/>
          <w:numId w:val="43"/>
        </w:numPr>
        <w:spacing w:before="100" w:beforeAutospacing="1" w:after="100" w:afterAutospacing="1" w:line="240" w:lineRule="auto"/>
      </w:pPr>
      <w:r>
        <w:rPr>
          <w:rStyle w:val="Textoennegrita"/>
        </w:rPr>
        <w:t>Campañas de Sensibilización:</w:t>
      </w:r>
      <w:r>
        <w:t xml:space="preserve"> Mayor aceptación cuando se realizan charlas informativas.</w:t>
      </w:r>
    </w:p>
    <w:p w14:paraId="64A330A0" w14:textId="77777777" w:rsidR="009020D0" w:rsidRDefault="009020D0" w:rsidP="009020D0">
      <w:pPr>
        <w:numPr>
          <w:ilvl w:val="1"/>
          <w:numId w:val="43"/>
        </w:numPr>
        <w:spacing w:before="100" w:beforeAutospacing="1" w:after="100" w:afterAutospacing="1" w:line="240" w:lineRule="auto"/>
      </w:pPr>
      <w:r>
        <w:rPr>
          <w:rStyle w:val="Textoennegrita"/>
        </w:rPr>
        <w:t>Movilización de Recursos:</w:t>
      </w:r>
      <w:r>
        <w:t xml:space="preserve"> Implementación de campañas móviles en áreas de difícil acceso.</w:t>
      </w:r>
    </w:p>
    <w:p w14:paraId="638D4649" w14:textId="77777777" w:rsidR="009020D0" w:rsidRDefault="009020D0" w:rsidP="009020D0">
      <w:pPr>
        <w:numPr>
          <w:ilvl w:val="1"/>
          <w:numId w:val="43"/>
        </w:numPr>
        <w:spacing w:before="100" w:beforeAutospacing="1" w:after="100" w:afterAutospacing="1" w:line="240" w:lineRule="auto"/>
      </w:pPr>
      <w:r>
        <w:rPr>
          <w:rStyle w:val="Textoennegrita"/>
        </w:rPr>
        <w:t>Apoyo de Líderes Comunitarios:</w:t>
      </w:r>
      <w:r>
        <w:t xml:space="preserve"> Influencia positiva de figuras locales en la promoción de la vacuna.</w:t>
      </w:r>
    </w:p>
    <w:p w14:paraId="3DCE4865" w14:textId="77777777" w:rsidR="009020D0" w:rsidRDefault="009020D0" w:rsidP="009020D0">
      <w:pPr>
        <w:pStyle w:val="Ttulo3"/>
      </w:pPr>
      <w:r>
        <w:rPr>
          <w:rStyle w:val="Textoennegrita"/>
          <w:b/>
          <w:bCs/>
        </w:rPr>
        <w:t>Discusión, Conclusiones y Recomendaciones</w:t>
      </w:r>
    </w:p>
    <w:p w14:paraId="2DBC176B" w14:textId="77777777" w:rsidR="009020D0" w:rsidRDefault="009020D0" w:rsidP="009020D0">
      <w:pPr>
        <w:pStyle w:val="NormalWeb"/>
      </w:pPr>
      <w:r>
        <w:rPr>
          <w:rStyle w:val="Textoennegrita"/>
        </w:rPr>
        <w:t>Discusión:</w:t>
      </w:r>
      <w:r>
        <w:t xml:space="preserve"> Los resultados evidencian que las campañas de vacunación han tenido un impacto positivo en la reducción de casos de influenza en las comunidades rurales de Cundinamarca. Sin embargo, la cobertura de vacunación varía significativamente entre los municipios, reflejando la influencia de factores socioeconómicos y culturales. La desinformación y el acceso limitado continúan siendo barreras importantes que deben ser abordadas para mejorar la efectividad de las campañas futuras.</w:t>
      </w:r>
    </w:p>
    <w:p w14:paraId="23DB3DB6" w14:textId="77777777" w:rsidR="009020D0" w:rsidRDefault="009020D0" w:rsidP="009020D0">
      <w:pPr>
        <w:pStyle w:val="NormalWeb"/>
      </w:pPr>
      <w:r>
        <w:rPr>
          <w:rStyle w:val="Textoennegrita"/>
        </w:rPr>
        <w:t>Conclusiones:</w:t>
      </w:r>
      <w:r>
        <w:t xml:space="preserve"> Las campañas de vacunación contra la influenza son efectivas para reducir la incidencia de la enfermedad en comunidades rurales, siempre y cuando se aborden las barreras de información y acceso. La participación activa de líderes comunitarios y la implementación de estrategias adaptadas a las realidades locales son cruciales para aumentar la cobertura de vacunación.</w:t>
      </w:r>
    </w:p>
    <w:p w14:paraId="2CDB40CA" w14:textId="77777777" w:rsidR="009020D0" w:rsidRDefault="009020D0" w:rsidP="009020D0">
      <w:pPr>
        <w:pStyle w:val="NormalWeb"/>
      </w:pPr>
      <w:r>
        <w:rPr>
          <w:rStyle w:val="Textoennegrita"/>
        </w:rPr>
        <w:t>Recomendaciones:</w:t>
      </w:r>
    </w:p>
    <w:p w14:paraId="72515EC5" w14:textId="77777777" w:rsidR="009020D0" w:rsidRDefault="009020D0" w:rsidP="009020D0">
      <w:pPr>
        <w:numPr>
          <w:ilvl w:val="0"/>
          <w:numId w:val="44"/>
        </w:numPr>
        <w:spacing w:before="100" w:beforeAutospacing="1" w:after="100" w:afterAutospacing="1" w:line="240" w:lineRule="auto"/>
      </w:pPr>
      <w:r>
        <w:rPr>
          <w:rStyle w:val="Textoennegrita"/>
        </w:rPr>
        <w:t>Mejora de la Información Pública:</w:t>
      </w:r>
      <w:r>
        <w:t xml:space="preserve"> Desarrollar materiales educativos accesibles que expliquen los beneficios y la seguridad de la vacuna contra la influenza.</w:t>
      </w:r>
    </w:p>
    <w:p w14:paraId="36ADA028" w14:textId="77777777" w:rsidR="009020D0" w:rsidRDefault="009020D0" w:rsidP="009020D0">
      <w:pPr>
        <w:numPr>
          <w:ilvl w:val="0"/>
          <w:numId w:val="44"/>
        </w:numPr>
        <w:spacing w:before="100" w:beforeAutospacing="1" w:after="100" w:afterAutospacing="1" w:line="240" w:lineRule="auto"/>
      </w:pPr>
      <w:r>
        <w:rPr>
          <w:rStyle w:val="Textoennegrita"/>
        </w:rPr>
        <w:t>Expansión de Puntos de Vacunación:</w:t>
      </w:r>
      <w:r>
        <w:t xml:space="preserve"> Establecer más centros de vacunación móviles para llegar a áreas remotas.</w:t>
      </w:r>
    </w:p>
    <w:p w14:paraId="3DE5EA49" w14:textId="77777777" w:rsidR="009020D0" w:rsidRDefault="009020D0" w:rsidP="009020D0">
      <w:pPr>
        <w:numPr>
          <w:ilvl w:val="0"/>
          <w:numId w:val="44"/>
        </w:numPr>
        <w:spacing w:before="100" w:beforeAutospacing="1" w:after="100" w:afterAutospacing="1" w:line="240" w:lineRule="auto"/>
      </w:pPr>
      <w:r>
        <w:rPr>
          <w:rStyle w:val="Textoennegrita"/>
        </w:rPr>
        <w:t>Capacitación de Líderes Comunitarios:</w:t>
      </w:r>
      <w:r>
        <w:t xml:space="preserve"> Formar a figuras locales para que actúen como embajadores de la vacunación, promoviendo su aceptación entre los residentes.</w:t>
      </w:r>
    </w:p>
    <w:p w14:paraId="3859BE7F" w14:textId="77777777" w:rsidR="009020D0" w:rsidRDefault="009020D0" w:rsidP="009020D0">
      <w:pPr>
        <w:numPr>
          <w:ilvl w:val="0"/>
          <w:numId w:val="44"/>
        </w:numPr>
        <w:spacing w:before="100" w:beforeAutospacing="1" w:after="100" w:afterAutospacing="1" w:line="240" w:lineRule="auto"/>
      </w:pPr>
      <w:r>
        <w:rPr>
          <w:rStyle w:val="Textoennegrita"/>
        </w:rPr>
        <w:t>Monitoreo Continuo:</w:t>
      </w:r>
      <w:r>
        <w:t xml:space="preserve"> Implementar sistemas de seguimiento para evaluar la efectividad de las campañas y realizar ajustes según sea necesario.</w:t>
      </w:r>
    </w:p>
    <w:p w14:paraId="65EDEF04" w14:textId="77777777" w:rsidR="009020D0" w:rsidRDefault="009020D0" w:rsidP="009020D0">
      <w:pPr>
        <w:pStyle w:val="Ttulo3"/>
      </w:pPr>
      <w:r>
        <w:rPr>
          <w:rStyle w:val="Textoennegrita"/>
          <w:b/>
          <w:bCs/>
        </w:rPr>
        <w:t>Referencias Bibliográficas</w:t>
      </w:r>
    </w:p>
    <w:p w14:paraId="73F76755" w14:textId="77777777" w:rsidR="009020D0" w:rsidRDefault="009020D0" w:rsidP="009020D0">
      <w:pPr>
        <w:numPr>
          <w:ilvl w:val="0"/>
          <w:numId w:val="45"/>
        </w:numPr>
        <w:spacing w:before="100" w:beforeAutospacing="1" w:after="100" w:afterAutospacing="1" w:line="240" w:lineRule="auto"/>
      </w:pP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(2023). </w:t>
      </w:r>
      <w:proofErr w:type="spellStart"/>
      <w:r>
        <w:rPr>
          <w:rStyle w:val="nfasis"/>
        </w:rPr>
        <w:t>Annual</w:t>
      </w:r>
      <w:proofErr w:type="spellEnd"/>
      <w:r>
        <w:rPr>
          <w:rStyle w:val="nfasis"/>
        </w:rPr>
        <w:t xml:space="preserve"> Influenza </w:t>
      </w:r>
      <w:proofErr w:type="spellStart"/>
      <w:r>
        <w:rPr>
          <w:rStyle w:val="nfasis"/>
        </w:rPr>
        <w:t>Vaccine</w:t>
      </w:r>
      <w:proofErr w:type="spellEnd"/>
      <w:r>
        <w:rPr>
          <w:rStyle w:val="nfasis"/>
        </w:rPr>
        <w:t xml:space="preserve"> </w:t>
      </w:r>
      <w:proofErr w:type="spellStart"/>
      <w:r>
        <w:rPr>
          <w:rStyle w:val="nfasis"/>
        </w:rPr>
        <w:t>Effectiveness</w:t>
      </w:r>
      <w:proofErr w:type="spellEnd"/>
      <w:r>
        <w:rPr>
          <w:rStyle w:val="nfasis"/>
        </w:rPr>
        <w:t xml:space="preserve"> </w:t>
      </w:r>
      <w:proofErr w:type="spellStart"/>
      <w:r>
        <w:rPr>
          <w:rStyle w:val="nfasis"/>
        </w:rPr>
        <w:t>Report</w:t>
      </w:r>
      <w:proofErr w:type="spellEnd"/>
      <w:r>
        <w:t xml:space="preserve">. Geneva: WHO </w:t>
      </w:r>
      <w:proofErr w:type="spellStart"/>
      <w:r>
        <w:t>Publications</w:t>
      </w:r>
      <w:proofErr w:type="spellEnd"/>
      <w:r>
        <w:t>.</w:t>
      </w:r>
    </w:p>
    <w:p w14:paraId="754423E2" w14:textId="77777777" w:rsidR="009020D0" w:rsidRDefault="009020D0" w:rsidP="009020D0">
      <w:pPr>
        <w:numPr>
          <w:ilvl w:val="0"/>
          <w:numId w:val="45"/>
        </w:numPr>
        <w:spacing w:before="100" w:beforeAutospacing="1" w:after="100" w:afterAutospacing="1" w:line="240" w:lineRule="auto"/>
      </w:pPr>
      <w:r>
        <w:t xml:space="preserve">Ministerio de Salud de Colombia. (2022). </w:t>
      </w:r>
      <w:r>
        <w:rPr>
          <w:rStyle w:val="nfasis"/>
        </w:rPr>
        <w:t>Informe de Vacunación y Control de Enfermedades Respiratorias</w:t>
      </w:r>
      <w:r>
        <w:t>. Bogotá: MINSALUD.</w:t>
      </w:r>
    </w:p>
    <w:p w14:paraId="5221869E" w14:textId="77777777" w:rsidR="009020D0" w:rsidRDefault="009020D0" w:rsidP="009020D0">
      <w:pPr>
        <w:numPr>
          <w:ilvl w:val="0"/>
          <w:numId w:val="45"/>
        </w:numPr>
        <w:spacing w:before="100" w:beforeAutospacing="1" w:after="100" w:afterAutospacing="1" w:line="240" w:lineRule="auto"/>
      </w:pPr>
      <w:proofErr w:type="spellStart"/>
      <w:r>
        <w:t>Osterholm</w:t>
      </w:r>
      <w:proofErr w:type="spellEnd"/>
      <w:r>
        <w:t xml:space="preserve">, M. T., Kelley, N. S., </w:t>
      </w:r>
      <w:proofErr w:type="spellStart"/>
      <w:r>
        <w:t>Sommer</w:t>
      </w:r>
      <w:proofErr w:type="spellEnd"/>
      <w:r>
        <w:t xml:space="preserve">, A., &amp; </w:t>
      </w:r>
      <w:proofErr w:type="spellStart"/>
      <w:r>
        <w:t>Belongia</w:t>
      </w:r>
      <w:proofErr w:type="spellEnd"/>
      <w:r>
        <w:t xml:space="preserve">, E. A. (2012). </w:t>
      </w:r>
      <w:proofErr w:type="spellStart"/>
      <w:r>
        <w:t>Efficacy</w:t>
      </w:r>
      <w:proofErr w:type="spellEnd"/>
      <w:r>
        <w:t xml:space="preserve"> and </w:t>
      </w:r>
      <w:proofErr w:type="spellStart"/>
      <w:r>
        <w:t>effectiveness</w:t>
      </w:r>
      <w:proofErr w:type="spellEnd"/>
      <w:r>
        <w:t xml:space="preserve"> </w:t>
      </w:r>
      <w:proofErr w:type="spellStart"/>
      <w:r>
        <w:t>of</w:t>
      </w:r>
      <w:proofErr w:type="spellEnd"/>
      <w:r>
        <w:t xml:space="preserve"> influenza </w:t>
      </w:r>
      <w:proofErr w:type="spellStart"/>
      <w:r>
        <w:t>vaccines</w:t>
      </w:r>
      <w:proofErr w:type="spellEnd"/>
      <w:r>
        <w:t xml:space="preserve">: a </w:t>
      </w:r>
      <w:proofErr w:type="spellStart"/>
      <w:r>
        <w:t>systematic</w:t>
      </w:r>
      <w:proofErr w:type="spellEnd"/>
      <w:r>
        <w:t xml:space="preserve"> </w:t>
      </w:r>
      <w:proofErr w:type="spellStart"/>
      <w:r>
        <w:t>review</w:t>
      </w:r>
      <w:proofErr w:type="spellEnd"/>
      <w:r>
        <w:t xml:space="preserve"> and meta-</w:t>
      </w:r>
      <w:proofErr w:type="spellStart"/>
      <w:r>
        <w:t>analysis</w:t>
      </w:r>
      <w:proofErr w:type="spellEnd"/>
      <w:r>
        <w:t xml:space="preserve">. </w:t>
      </w:r>
      <w:r>
        <w:rPr>
          <w:rStyle w:val="nfasis"/>
        </w:rPr>
        <w:t xml:space="preserve">The Lancet </w:t>
      </w:r>
      <w:proofErr w:type="spellStart"/>
      <w:r>
        <w:rPr>
          <w:rStyle w:val="nfasis"/>
        </w:rPr>
        <w:t>Infectious</w:t>
      </w:r>
      <w:proofErr w:type="spellEnd"/>
      <w:r>
        <w:rPr>
          <w:rStyle w:val="nfasis"/>
        </w:rPr>
        <w:t xml:space="preserve"> </w:t>
      </w:r>
      <w:proofErr w:type="spellStart"/>
      <w:r>
        <w:rPr>
          <w:rStyle w:val="nfasis"/>
        </w:rPr>
        <w:t>Diseases</w:t>
      </w:r>
      <w:proofErr w:type="spellEnd"/>
      <w:r>
        <w:t>, 12(1), 36-44.</w:t>
      </w:r>
    </w:p>
    <w:p w14:paraId="6B363C6E" w14:textId="77777777" w:rsidR="009020D0" w:rsidRDefault="009020D0" w:rsidP="009020D0">
      <w:pPr>
        <w:pStyle w:val="Ttulo3"/>
      </w:pPr>
      <w:r>
        <w:rPr>
          <w:rStyle w:val="Textoennegrita"/>
          <w:b/>
          <w:bCs/>
        </w:rPr>
        <w:t>Anexos</w:t>
      </w:r>
    </w:p>
    <w:p w14:paraId="1AB92A6B" w14:textId="77777777" w:rsidR="009020D0" w:rsidRDefault="009020D0" w:rsidP="009020D0">
      <w:pPr>
        <w:numPr>
          <w:ilvl w:val="0"/>
          <w:numId w:val="46"/>
        </w:numPr>
        <w:spacing w:before="100" w:beforeAutospacing="1" w:after="100" w:afterAutospacing="1" w:line="240" w:lineRule="auto"/>
      </w:pPr>
      <w:r>
        <w:rPr>
          <w:rStyle w:val="Textoennegrita"/>
        </w:rPr>
        <w:lastRenderedPageBreak/>
        <w:t>Anexo 1:</w:t>
      </w:r>
      <w:r>
        <w:t xml:space="preserve"> Copia de las encuestas aplicadas a los residentes.</w:t>
      </w:r>
    </w:p>
    <w:p w14:paraId="4C9D186C" w14:textId="77777777" w:rsidR="009020D0" w:rsidRDefault="009020D0" w:rsidP="009020D0">
      <w:pPr>
        <w:numPr>
          <w:ilvl w:val="0"/>
          <w:numId w:val="46"/>
        </w:numPr>
        <w:spacing w:before="100" w:beforeAutospacing="1" w:after="100" w:afterAutospacing="1" w:line="240" w:lineRule="auto"/>
      </w:pPr>
      <w:r>
        <w:rPr>
          <w:rStyle w:val="Textoennegrita"/>
        </w:rPr>
        <w:t>Anexo 2:</w:t>
      </w:r>
      <w:r>
        <w:t xml:space="preserve"> Transcripciones de las entrevistas realizadas a profesionales de salud.</w:t>
      </w:r>
    </w:p>
    <w:p w14:paraId="41BEC100" w14:textId="77777777" w:rsidR="009020D0" w:rsidRDefault="009020D0" w:rsidP="009020D0">
      <w:pPr>
        <w:numPr>
          <w:ilvl w:val="0"/>
          <w:numId w:val="46"/>
        </w:numPr>
        <w:spacing w:before="100" w:beforeAutospacing="1" w:after="100" w:afterAutospacing="1" w:line="240" w:lineRule="auto"/>
      </w:pPr>
      <w:r>
        <w:rPr>
          <w:rStyle w:val="Textoennegrita"/>
        </w:rPr>
        <w:t>Anexo 3:</w:t>
      </w:r>
      <w:r>
        <w:t xml:space="preserve"> Gráficos de la reducción de casos de influenza por municipio.</w:t>
      </w:r>
    </w:p>
    <w:p w14:paraId="6C9F3025" w14:textId="4FD22E87" w:rsidR="004E7265" w:rsidRPr="0064738B" w:rsidRDefault="009020D0" w:rsidP="009020D0">
      <w:pPr>
        <w:numPr>
          <w:ilvl w:val="0"/>
          <w:numId w:val="46"/>
        </w:numPr>
        <w:spacing w:before="100" w:beforeAutospacing="1" w:after="100" w:afterAutospacing="1" w:line="240" w:lineRule="auto"/>
      </w:pPr>
      <w:r>
        <w:rPr>
          <w:rStyle w:val="Textoennegrita"/>
        </w:rPr>
        <w:t>Anexo 4:</w:t>
      </w:r>
      <w:r>
        <w:t xml:space="preserve"> Fotografías de los puntos de vacunación móviles.</w:t>
      </w:r>
    </w:p>
    <w:sectPr w:rsidR="004E7265" w:rsidRPr="0064738B" w:rsidSect="00656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569"/>
    <w:multiLevelType w:val="multilevel"/>
    <w:tmpl w:val="98D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3B40"/>
    <w:multiLevelType w:val="multilevel"/>
    <w:tmpl w:val="67C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04D"/>
    <w:multiLevelType w:val="multilevel"/>
    <w:tmpl w:val="490A7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2723E"/>
    <w:multiLevelType w:val="multilevel"/>
    <w:tmpl w:val="E3DC1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32A53"/>
    <w:multiLevelType w:val="multilevel"/>
    <w:tmpl w:val="FC96A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23ED5"/>
    <w:multiLevelType w:val="multilevel"/>
    <w:tmpl w:val="431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34074"/>
    <w:multiLevelType w:val="multilevel"/>
    <w:tmpl w:val="DFFA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46E9D"/>
    <w:multiLevelType w:val="multilevel"/>
    <w:tmpl w:val="B79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0220B"/>
    <w:multiLevelType w:val="multilevel"/>
    <w:tmpl w:val="76F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01984"/>
    <w:multiLevelType w:val="multilevel"/>
    <w:tmpl w:val="353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82271"/>
    <w:multiLevelType w:val="multilevel"/>
    <w:tmpl w:val="EE62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72E1E"/>
    <w:multiLevelType w:val="multilevel"/>
    <w:tmpl w:val="DD3E4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4D4C"/>
    <w:multiLevelType w:val="multilevel"/>
    <w:tmpl w:val="50B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927B2"/>
    <w:multiLevelType w:val="multilevel"/>
    <w:tmpl w:val="4900F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22FA5"/>
    <w:multiLevelType w:val="multilevel"/>
    <w:tmpl w:val="1EEA6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B3A3C"/>
    <w:multiLevelType w:val="multilevel"/>
    <w:tmpl w:val="A08E0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8143E"/>
    <w:multiLevelType w:val="multilevel"/>
    <w:tmpl w:val="A2704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05990"/>
    <w:multiLevelType w:val="multilevel"/>
    <w:tmpl w:val="5E2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E3421"/>
    <w:multiLevelType w:val="multilevel"/>
    <w:tmpl w:val="2E6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C788F"/>
    <w:multiLevelType w:val="multilevel"/>
    <w:tmpl w:val="A1A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2136E"/>
    <w:multiLevelType w:val="multilevel"/>
    <w:tmpl w:val="41CC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203C1"/>
    <w:multiLevelType w:val="multilevel"/>
    <w:tmpl w:val="7E78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A37C9"/>
    <w:multiLevelType w:val="multilevel"/>
    <w:tmpl w:val="C73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E703D"/>
    <w:multiLevelType w:val="multilevel"/>
    <w:tmpl w:val="3410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F18D7"/>
    <w:multiLevelType w:val="multilevel"/>
    <w:tmpl w:val="712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F0A46"/>
    <w:multiLevelType w:val="multilevel"/>
    <w:tmpl w:val="C4B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A0E70"/>
    <w:multiLevelType w:val="multilevel"/>
    <w:tmpl w:val="1C1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55352"/>
    <w:multiLevelType w:val="multilevel"/>
    <w:tmpl w:val="7E4A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B914B8"/>
    <w:multiLevelType w:val="multilevel"/>
    <w:tmpl w:val="0752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F4897"/>
    <w:multiLevelType w:val="multilevel"/>
    <w:tmpl w:val="06927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AD0AFF"/>
    <w:multiLevelType w:val="multilevel"/>
    <w:tmpl w:val="0616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332DB"/>
    <w:multiLevelType w:val="multilevel"/>
    <w:tmpl w:val="689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30B4F"/>
    <w:multiLevelType w:val="multilevel"/>
    <w:tmpl w:val="05C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F6B92"/>
    <w:multiLevelType w:val="multilevel"/>
    <w:tmpl w:val="1440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C2848"/>
    <w:multiLevelType w:val="multilevel"/>
    <w:tmpl w:val="1A4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517A9D"/>
    <w:multiLevelType w:val="multilevel"/>
    <w:tmpl w:val="5144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44A73"/>
    <w:multiLevelType w:val="multilevel"/>
    <w:tmpl w:val="9F12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D776E0"/>
    <w:multiLevelType w:val="multilevel"/>
    <w:tmpl w:val="7A0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01493"/>
    <w:multiLevelType w:val="multilevel"/>
    <w:tmpl w:val="E57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36261"/>
    <w:multiLevelType w:val="multilevel"/>
    <w:tmpl w:val="C27A3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FB447B"/>
    <w:multiLevelType w:val="multilevel"/>
    <w:tmpl w:val="E812B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243AE8"/>
    <w:multiLevelType w:val="multilevel"/>
    <w:tmpl w:val="517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6F5582"/>
    <w:multiLevelType w:val="multilevel"/>
    <w:tmpl w:val="56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40B68"/>
    <w:multiLevelType w:val="multilevel"/>
    <w:tmpl w:val="A0E8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2018B"/>
    <w:multiLevelType w:val="multilevel"/>
    <w:tmpl w:val="D82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B7104"/>
    <w:multiLevelType w:val="multilevel"/>
    <w:tmpl w:val="018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887306">
    <w:abstractNumId w:val="19"/>
  </w:num>
  <w:num w:numId="2" w16cid:durableId="1862279798">
    <w:abstractNumId w:val="12"/>
  </w:num>
  <w:num w:numId="3" w16cid:durableId="2126582872">
    <w:abstractNumId w:val="16"/>
  </w:num>
  <w:num w:numId="4" w16cid:durableId="2011759264">
    <w:abstractNumId w:val="10"/>
  </w:num>
  <w:num w:numId="5" w16cid:durableId="1982614232">
    <w:abstractNumId w:val="9"/>
  </w:num>
  <w:num w:numId="6" w16cid:durableId="431704716">
    <w:abstractNumId w:val="42"/>
  </w:num>
  <w:num w:numId="7" w16cid:durableId="1237594477">
    <w:abstractNumId w:val="15"/>
  </w:num>
  <w:num w:numId="8" w16cid:durableId="493497819">
    <w:abstractNumId w:val="24"/>
  </w:num>
  <w:num w:numId="9" w16cid:durableId="33620420">
    <w:abstractNumId w:val="31"/>
  </w:num>
  <w:num w:numId="10" w16cid:durableId="1476993792">
    <w:abstractNumId w:val="45"/>
  </w:num>
  <w:num w:numId="11" w16cid:durableId="26416664">
    <w:abstractNumId w:val="22"/>
  </w:num>
  <w:num w:numId="12" w16cid:durableId="43679177">
    <w:abstractNumId w:val="4"/>
  </w:num>
  <w:num w:numId="13" w16cid:durableId="511410040">
    <w:abstractNumId w:val="26"/>
  </w:num>
  <w:num w:numId="14" w16cid:durableId="1030565325">
    <w:abstractNumId w:val="38"/>
  </w:num>
  <w:num w:numId="15" w16cid:durableId="1696541894">
    <w:abstractNumId w:val="43"/>
  </w:num>
  <w:num w:numId="16" w16cid:durableId="2145416821">
    <w:abstractNumId w:val="37"/>
  </w:num>
  <w:num w:numId="17" w16cid:durableId="176425528">
    <w:abstractNumId w:val="32"/>
  </w:num>
  <w:num w:numId="18" w16cid:durableId="1344091974">
    <w:abstractNumId w:val="7"/>
  </w:num>
  <w:num w:numId="19" w16cid:durableId="148332260">
    <w:abstractNumId w:val="14"/>
  </w:num>
  <w:num w:numId="20" w16cid:durableId="424880996">
    <w:abstractNumId w:val="5"/>
  </w:num>
  <w:num w:numId="21" w16cid:durableId="2134589934">
    <w:abstractNumId w:val="21"/>
  </w:num>
  <w:num w:numId="22" w16cid:durableId="280722786">
    <w:abstractNumId w:val="0"/>
  </w:num>
  <w:num w:numId="23" w16cid:durableId="1058867903">
    <w:abstractNumId w:val="33"/>
  </w:num>
  <w:num w:numId="24" w16cid:durableId="969357010">
    <w:abstractNumId w:val="35"/>
  </w:num>
  <w:num w:numId="25" w16cid:durableId="71776530">
    <w:abstractNumId w:val="29"/>
  </w:num>
  <w:num w:numId="26" w16cid:durableId="281884644">
    <w:abstractNumId w:val="17"/>
  </w:num>
  <w:num w:numId="27" w16cid:durableId="1486438430">
    <w:abstractNumId w:val="34"/>
  </w:num>
  <w:num w:numId="28" w16cid:durableId="473328262">
    <w:abstractNumId w:val="41"/>
  </w:num>
  <w:num w:numId="29" w16cid:durableId="1980841775">
    <w:abstractNumId w:val="8"/>
  </w:num>
  <w:num w:numId="30" w16cid:durableId="341055334">
    <w:abstractNumId w:val="13"/>
  </w:num>
  <w:num w:numId="31" w16cid:durableId="1553881243">
    <w:abstractNumId w:val="23"/>
  </w:num>
  <w:num w:numId="32" w16cid:durableId="306865550">
    <w:abstractNumId w:val="40"/>
  </w:num>
  <w:num w:numId="33" w16cid:durableId="1484279506">
    <w:abstractNumId w:val="20"/>
  </w:num>
  <w:num w:numId="34" w16cid:durableId="1662149850">
    <w:abstractNumId w:val="2"/>
  </w:num>
  <w:num w:numId="35" w16cid:durableId="290094564">
    <w:abstractNumId w:val="28"/>
  </w:num>
  <w:num w:numId="36" w16cid:durableId="1860897842">
    <w:abstractNumId w:val="44"/>
  </w:num>
  <w:num w:numId="37" w16cid:durableId="1149201739">
    <w:abstractNumId w:val="1"/>
  </w:num>
  <w:num w:numId="38" w16cid:durableId="1172373517">
    <w:abstractNumId w:val="30"/>
  </w:num>
  <w:num w:numId="39" w16cid:durableId="1265916772">
    <w:abstractNumId w:val="11"/>
  </w:num>
  <w:num w:numId="40" w16cid:durableId="516962219">
    <w:abstractNumId w:val="36"/>
  </w:num>
  <w:num w:numId="41" w16cid:durableId="414523454">
    <w:abstractNumId w:val="39"/>
  </w:num>
  <w:num w:numId="42" w16cid:durableId="1663124549">
    <w:abstractNumId w:val="3"/>
  </w:num>
  <w:num w:numId="43" w16cid:durableId="612858892">
    <w:abstractNumId w:val="27"/>
  </w:num>
  <w:num w:numId="44" w16cid:durableId="1160652289">
    <w:abstractNumId w:val="6"/>
  </w:num>
  <w:num w:numId="45" w16cid:durableId="714892756">
    <w:abstractNumId w:val="18"/>
  </w:num>
  <w:num w:numId="46" w16cid:durableId="10193109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DA"/>
    <w:rsid w:val="000B1F5C"/>
    <w:rsid w:val="000D6E4E"/>
    <w:rsid w:val="000E2C52"/>
    <w:rsid w:val="00356F2C"/>
    <w:rsid w:val="004E7265"/>
    <w:rsid w:val="004F50FF"/>
    <w:rsid w:val="004F584D"/>
    <w:rsid w:val="00504C20"/>
    <w:rsid w:val="0064738B"/>
    <w:rsid w:val="00656D3B"/>
    <w:rsid w:val="0067271E"/>
    <w:rsid w:val="007147DA"/>
    <w:rsid w:val="009020D0"/>
    <w:rsid w:val="00AF709E"/>
    <w:rsid w:val="00F74A78"/>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5F8C"/>
  <w15:chartTrackingRefBased/>
  <w15:docId w15:val="{C6168335-3F80-4501-ABE5-30C75E37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F5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147DA"/>
    <w:pPr>
      <w:spacing w:before="100" w:beforeAutospacing="1" w:after="100" w:afterAutospacing="1" w:line="240" w:lineRule="auto"/>
      <w:outlineLvl w:val="2"/>
    </w:pPr>
    <w:rPr>
      <w:rFonts w:ascii="Times New Roman" w:eastAsia="Times New Roman" w:hAnsi="Times New Roman" w:cs="Times New Roman"/>
      <w:b/>
      <w:bCs/>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147DA"/>
    <w:rPr>
      <w:rFonts w:ascii="Times New Roman" w:eastAsia="Times New Roman" w:hAnsi="Times New Roman" w:cs="Times New Roman"/>
      <w:b/>
      <w:bCs/>
      <w:sz w:val="27"/>
      <w:szCs w:val="27"/>
      <w:lang w:eastAsia="es-MX"/>
      <w14:ligatures w14:val="none"/>
    </w:rPr>
  </w:style>
  <w:style w:type="character" w:styleId="Textoennegrita">
    <w:name w:val="Strong"/>
    <w:basedOn w:val="Fuentedeprrafopredeter"/>
    <w:uiPriority w:val="22"/>
    <w:qFormat/>
    <w:rsid w:val="007147DA"/>
    <w:rPr>
      <w:b/>
      <w:bCs/>
    </w:rPr>
  </w:style>
  <w:style w:type="paragraph" w:styleId="NormalWeb">
    <w:name w:val="Normal (Web)"/>
    <w:basedOn w:val="Normal"/>
    <w:uiPriority w:val="99"/>
    <w:semiHidden/>
    <w:unhideWhenUsed/>
    <w:rsid w:val="007147DA"/>
    <w:pPr>
      <w:spacing w:before="100" w:beforeAutospacing="1" w:after="100" w:afterAutospacing="1" w:line="240" w:lineRule="auto"/>
    </w:pPr>
    <w:rPr>
      <w:rFonts w:ascii="Times New Roman" w:eastAsia="Times New Roman" w:hAnsi="Times New Roman" w:cs="Times New Roman"/>
      <w:sz w:val="24"/>
      <w:szCs w:val="24"/>
      <w:lang w:eastAsia="es-MX"/>
      <w14:ligatures w14:val="none"/>
    </w:rPr>
  </w:style>
  <w:style w:type="character" w:customStyle="1" w:styleId="katex-mathml">
    <w:name w:val="katex-mathml"/>
    <w:basedOn w:val="Fuentedeprrafopredeter"/>
    <w:rsid w:val="007147DA"/>
  </w:style>
  <w:style w:type="character" w:customStyle="1" w:styleId="mord">
    <w:name w:val="mord"/>
    <w:basedOn w:val="Fuentedeprrafopredeter"/>
    <w:rsid w:val="007147DA"/>
  </w:style>
  <w:style w:type="character" w:customStyle="1" w:styleId="vlist-s">
    <w:name w:val="vlist-s"/>
    <w:basedOn w:val="Fuentedeprrafopredeter"/>
    <w:rsid w:val="007147DA"/>
  </w:style>
  <w:style w:type="character" w:customStyle="1" w:styleId="mbin">
    <w:name w:val="mbin"/>
    <w:basedOn w:val="Fuentedeprrafopredeter"/>
    <w:rsid w:val="007147DA"/>
  </w:style>
  <w:style w:type="character" w:customStyle="1" w:styleId="mrel">
    <w:name w:val="mrel"/>
    <w:basedOn w:val="Fuentedeprrafopredeter"/>
    <w:rsid w:val="007147DA"/>
  </w:style>
  <w:style w:type="character" w:styleId="nfasis">
    <w:name w:val="Emphasis"/>
    <w:basedOn w:val="Fuentedeprrafopredeter"/>
    <w:uiPriority w:val="20"/>
    <w:qFormat/>
    <w:rsid w:val="007147DA"/>
    <w:rPr>
      <w:i/>
      <w:iCs/>
    </w:rPr>
  </w:style>
  <w:style w:type="character" w:customStyle="1" w:styleId="Ttulo2Car">
    <w:name w:val="Título 2 Car"/>
    <w:basedOn w:val="Fuentedeprrafopredeter"/>
    <w:link w:val="Ttulo2"/>
    <w:uiPriority w:val="9"/>
    <w:semiHidden/>
    <w:rsid w:val="004F584D"/>
    <w:rPr>
      <w:rFonts w:asciiTheme="majorHAnsi" w:eastAsiaTheme="majorEastAsia" w:hAnsiTheme="majorHAnsi" w:cstheme="majorBidi"/>
      <w:color w:val="2F5496" w:themeColor="accent1" w:themeShade="BF"/>
      <w:sz w:val="26"/>
      <w:szCs w:val="26"/>
    </w:rPr>
  </w:style>
  <w:style w:type="character" w:customStyle="1" w:styleId="mopen">
    <w:name w:val="mopen"/>
    <w:basedOn w:val="Fuentedeprrafopredeter"/>
    <w:rsid w:val="00504C20"/>
  </w:style>
  <w:style w:type="character" w:customStyle="1" w:styleId="mclose">
    <w:name w:val="mclose"/>
    <w:basedOn w:val="Fuentedeprrafopredeter"/>
    <w:rsid w:val="00504C20"/>
  </w:style>
  <w:style w:type="character" w:customStyle="1" w:styleId="mop">
    <w:name w:val="mop"/>
    <w:basedOn w:val="Fuentedeprrafopredeter"/>
    <w:rsid w:val="0050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66300">
      <w:bodyDiv w:val="1"/>
      <w:marLeft w:val="0"/>
      <w:marRight w:val="0"/>
      <w:marTop w:val="0"/>
      <w:marBottom w:val="0"/>
      <w:divBdr>
        <w:top w:val="none" w:sz="0" w:space="0" w:color="auto"/>
        <w:left w:val="none" w:sz="0" w:space="0" w:color="auto"/>
        <w:bottom w:val="none" w:sz="0" w:space="0" w:color="auto"/>
        <w:right w:val="none" w:sz="0" w:space="0" w:color="auto"/>
      </w:divBdr>
    </w:div>
    <w:div w:id="615597166">
      <w:bodyDiv w:val="1"/>
      <w:marLeft w:val="0"/>
      <w:marRight w:val="0"/>
      <w:marTop w:val="0"/>
      <w:marBottom w:val="0"/>
      <w:divBdr>
        <w:top w:val="none" w:sz="0" w:space="0" w:color="auto"/>
        <w:left w:val="none" w:sz="0" w:space="0" w:color="auto"/>
        <w:bottom w:val="none" w:sz="0" w:space="0" w:color="auto"/>
        <w:right w:val="none" w:sz="0" w:space="0" w:color="auto"/>
      </w:divBdr>
    </w:div>
    <w:div w:id="1027485514">
      <w:bodyDiv w:val="1"/>
      <w:marLeft w:val="0"/>
      <w:marRight w:val="0"/>
      <w:marTop w:val="0"/>
      <w:marBottom w:val="0"/>
      <w:divBdr>
        <w:top w:val="none" w:sz="0" w:space="0" w:color="auto"/>
        <w:left w:val="none" w:sz="0" w:space="0" w:color="auto"/>
        <w:bottom w:val="none" w:sz="0" w:space="0" w:color="auto"/>
        <w:right w:val="none" w:sz="0" w:space="0" w:color="auto"/>
      </w:divBdr>
    </w:div>
    <w:div w:id="1030909323">
      <w:bodyDiv w:val="1"/>
      <w:marLeft w:val="0"/>
      <w:marRight w:val="0"/>
      <w:marTop w:val="0"/>
      <w:marBottom w:val="0"/>
      <w:divBdr>
        <w:top w:val="none" w:sz="0" w:space="0" w:color="auto"/>
        <w:left w:val="none" w:sz="0" w:space="0" w:color="auto"/>
        <w:bottom w:val="none" w:sz="0" w:space="0" w:color="auto"/>
        <w:right w:val="none" w:sz="0" w:space="0" w:color="auto"/>
      </w:divBdr>
    </w:div>
    <w:div w:id="1098015000">
      <w:bodyDiv w:val="1"/>
      <w:marLeft w:val="0"/>
      <w:marRight w:val="0"/>
      <w:marTop w:val="0"/>
      <w:marBottom w:val="0"/>
      <w:divBdr>
        <w:top w:val="none" w:sz="0" w:space="0" w:color="auto"/>
        <w:left w:val="none" w:sz="0" w:space="0" w:color="auto"/>
        <w:bottom w:val="none" w:sz="0" w:space="0" w:color="auto"/>
        <w:right w:val="none" w:sz="0" w:space="0" w:color="auto"/>
      </w:divBdr>
    </w:div>
    <w:div w:id="1406730802">
      <w:bodyDiv w:val="1"/>
      <w:marLeft w:val="0"/>
      <w:marRight w:val="0"/>
      <w:marTop w:val="0"/>
      <w:marBottom w:val="0"/>
      <w:divBdr>
        <w:top w:val="none" w:sz="0" w:space="0" w:color="auto"/>
        <w:left w:val="none" w:sz="0" w:space="0" w:color="auto"/>
        <w:bottom w:val="none" w:sz="0" w:space="0" w:color="auto"/>
        <w:right w:val="none" w:sz="0" w:space="0" w:color="auto"/>
      </w:divBdr>
    </w:div>
    <w:div w:id="1642692101">
      <w:bodyDiv w:val="1"/>
      <w:marLeft w:val="0"/>
      <w:marRight w:val="0"/>
      <w:marTop w:val="0"/>
      <w:marBottom w:val="0"/>
      <w:divBdr>
        <w:top w:val="none" w:sz="0" w:space="0" w:color="auto"/>
        <w:left w:val="none" w:sz="0" w:space="0" w:color="auto"/>
        <w:bottom w:val="none" w:sz="0" w:space="0" w:color="auto"/>
        <w:right w:val="none" w:sz="0" w:space="0" w:color="auto"/>
      </w:divBdr>
    </w:div>
    <w:div w:id="1743064265">
      <w:bodyDiv w:val="1"/>
      <w:marLeft w:val="0"/>
      <w:marRight w:val="0"/>
      <w:marTop w:val="0"/>
      <w:marBottom w:val="0"/>
      <w:divBdr>
        <w:top w:val="none" w:sz="0" w:space="0" w:color="auto"/>
        <w:left w:val="none" w:sz="0" w:space="0" w:color="auto"/>
        <w:bottom w:val="none" w:sz="0" w:space="0" w:color="auto"/>
        <w:right w:val="none" w:sz="0" w:space="0" w:color="auto"/>
      </w:divBdr>
      <w:divsChild>
        <w:div w:id="893271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182515">
      <w:bodyDiv w:val="1"/>
      <w:marLeft w:val="0"/>
      <w:marRight w:val="0"/>
      <w:marTop w:val="0"/>
      <w:marBottom w:val="0"/>
      <w:divBdr>
        <w:top w:val="none" w:sz="0" w:space="0" w:color="auto"/>
        <w:left w:val="none" w:sz="0" w:space="0" w:color="auto"/>
        <w:bottom w:val="none" w:sz="0" w:space="0" w:color="auto"/>
        <w:right w:val="none" w:sz="0" w:space="0" w:color="auto"/>
      </w:divBdr>
    </w:div>
    <w:div w:id="1844196815">
      <w:bodyDiv w:val="1"/>
      <w:marLeft w:val="0"/>
      <w:marRight w:val="0"/>
      <w:marTop w:val="0"/>
      <w:marBottom w:val="0"/>
      <w:divBdr>
        <w:top w:val="none" w:sz="0" w:space="0" w:color="auto"/>
        <w:left w:val="none" w:sz="0" w:space="0" w:color="auto"/>
        <w:bottom w:val="none" w:sz="0" w:space="0" w:color="auto"/>
        <w:right w:val="none" w:sz="0" w:space="0" w:color="auto"/>
      </w:divBdr>
      <w:divsChild>
        <w:div w:id="78809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826140">
      <w:bodyDiv w:val="1"/>
      <w:marLeft w:val="0"/>
      <w:marRight w:val="0"/>
      <w:marTop w:val="0"/>
      <w:marBottom w:val="0"/>
      <w:divBdr>
        <w:top w:val="none" w:sz="0" w:space="0" w:color="auto"/>
        <w:left w:val="none" w:sz="0" w:space="0" w:color="auto"/>
        <w:bottom w:val="none" w:sz="0" w:space="0" w:color="auto"/>
        <w:right w:val="none" w:sz="0" w:space="0" w:color="auto"/>
      </w:divBdr>
    </w:div>
    <w:div w:id="19719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1047</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Reportes.de</dc:creator>
  <cp:keywords/>
  <dc:description/>
  <cp:lastModifiedBy>Diego Landeta</cp:lastModifiedBy>
  <cp:revision>2</cp:revision>
  <cp:lastPrinted>2024-12-18T01:05:00Z</cp:lastPrinted>
  <dcterms:created xsi:type="dcterms:W3CDTF">2024-12-18T01:09:00Z</dcterms:created>
  <dcterms:modified xsi:type="dcterms:W3CDTF">2024-12-18T01:09:00Z</dcterms:modified>
</cp:coreProperties>
</file>